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Профессиональное обучение детей с ограниченными возможностями здоровья на территории Ростовской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4320" w:leader="none"/>
          <w:tab w:val="center" w:pos="4875" w:leader="none"/>
        </w:tabs>
        <w:bidi w:val="0"/>
        <w:ind w:left="0" w:right="0" w:firstLine="850"/>
        <w:jc w:val="both"/>
        <w:rPr/>
      </w:pPr>
      <w:r>
        <w:rPr>
          <w:rFonts w:eastAsia="Calibri"/>
          <w:bCs/>
          <w:sz w:val="28"/>
          <w:szCs w:val="28"/>
          <w:lang w:eastAsia="x-none"/>
        </w:rPr>
        <w:t>В рамках мероприятий по поддержке образования для детей с ограниченными возможностями здоровья в коррекционных школах Ростовской области созданы ресурсы для получения профессионального обучения.</w:t>
      </w:r>
    </w:p>
    <w:p>
      <w:pPr>
        <w:pStyle w:val="Normal"/>
        <w:widowControl/>
        <w:tabs>
          <w:tab w:val="clear" w:pos="708"/>
          <w:tab w:val="left" w:pos="4320" w:leader="none"/>
          <w:tab w:val="center" w:pos="4875" w:leader="none"/>
        </w:tabs>
        <w:bidi w:val="0"/>
        <w:ind w:left="0" w:right="0" w:firstLine="850"/>
        <w:jc w:val="both"/>
        <w:rPr/>
      </w:pPr>
      <w:r>
        <w:rPr>
          <w:rFonts w:eastAsia="Calibri"/>
          <w:sz w:val="28"/>
          <w:szCs w:val="28"/>
          <w:lang w:eastAsia="en-US"/>
        </w:rPr>
        <w:t xml:space="preserve">В целях реализации в 2019 году мероприятия по поддержке образования детей с ограниченными возможностями здоровья федерального проекта «Современная школа» между Министерством просвещения Российской Федерации и Правительством Ростовской области заключено соглашение о предоставлении субсидии из федерального бюджета бюджету Ростовской области на реализацию мероприятия «Поддержка образования детей с ограниченными возможностями здоровья» федерального проекта «Современная школа» национального проекта «Образование от 09.02.2019 № 073-08-2019-454 на сумму 42 156,94 тыс. рублей, в том числе федеральный бюджет 41 313,8 тыс. рублей. 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Обновление материально-технической базы проведено в 10 организациях, осуществляющих образовательную деятельность исключительно по адаптированным общеобразовательным программам: ГКОУ РО «Азовская специальная школа № 7», ГКОУ РО «Волгодонская специальная школа-интернат «Восхождение», ГКОУ РО «Николаевская специальная школа-интернат», ГКОУ РО «Ростовская специальная школа-интернат № 38», ГКОУ РО «Ростовская специальная школ-интернат № 41», ГКОУ РО «Ростовская специальная школа-интернат № 42», ГКОУ РО «Ростовская специальная школа-интернат № 48», ГКОУ РО «Ростовский областной центр образования неслышащих учащихся», ГКОУ РО «Таганрогская специальная школа № 19», ГКОУ РО «Шахтинская специальная школа-интернат № 16», в том числе оснащение современным оборудованием: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трудовых мастерских для реализации предметной области «Технология» (для внедрения современных программ трудового и профессионального обучения в коррекционных школах по востребованным на рынке труда профессиям);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учебных кабинетов по предметной области «История и обществознание», «Русский язык и литература», «Биологи», «Химия», «Физика», компьютерных классов;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диагностическими комплексами, коррекционно-развивающими и дидактическими средствами кабинетов педагога-психолога, учителя-дефектолога, учителя-логопеда, сенсорных комнат, залов для занятий лечебной физкультурой;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для реализации программ дополнительного образования обучающихся с ограниченными возможностями здоровья по направлениям «Робототехника», «Декоративно-прикладное искусство», «Фотовидеодело».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рамках реализации мероприятия по поддержке образования обучающихся с ограниченными возможностями здоровья обновлена материально-техническая база школьных мастерских по 6 профилям трудового и профессионального обучения: 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«Обувное дело» - 1 мастерская в ГКОУ РО Ростовской школе-интернате № 41; 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«Швейно-вязально-вышивальное дело» - 1 мастерская в ГКОУ РО «Таганрогская специальная школа № 19»;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«Агропромышленный профиль» - 1 мастерская в ГКОУ РО «Николаевская специальная школа-интернат»; 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«Поварское дело» - 2 мастерских: в ГКОУ РО Азовской школе № 7, ГКОУ РО «Таганрогская специальная школа № 19»;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«Гончарное дело» – 3 мастерских: в ГКОУ РО Ростовской школе-интернате № 41, ГКОУ РО Шахтинской специальной школе-интернате № 16, ГКОУ РО Волгодо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нской специальной школе-интернате «Восхождение»; </w:t>
      </w:r>
    </w:p>
    <w:p>
      <w:pPr>
        <w:pStyle w:val="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«Картонажно-переплетное дело» - 4 мастерских: в ГКОУ РО Азовской школе № 7, ГКОУ РО Ростовской школе-интернате № 41;</w:t>
      </w:r>
      <w:r>
        <w:rPr>
          <w:sz w:val="20"/>
          <w:szCs w:val="20"/>
        </w:rPr>
        <w:t xml:space="preserve"> </w:t>
      </w:r>
      <w:r>
        <w:rPr>
          <w:rFonts w:eastAsia="Calibri"/>
          <w:sz w:val="28"/>
          <w:szCs w:val="28"/>
          <w:lang w:eastAsia="en-US"/>
        </w:rPr>
        <w:t>ГКОУ РО Ростовской школе-интернате № 42, ГКОУ РО РОЦОНУ.</w:t>
      </w:r>
    </w:p>
    <w:p>
      <w:pPr>
        <w:pStyle w:val="Normal"/>
        <w:ind w:firstLine="709"/>
        <w:jc w:val="both"/>
        <w:rPr/>
      </w:pPr>
      <w:r>
        <w:rPr>
          <w:rFonts w:eastAsia="Calibri"/>
          <w:sz w:val="28"/>
          <w:szCs w:val="28"/>
          <w:lang w:eastAsia="en-US"/>
        </w:rPr>
        <w:t>Подробная информация размещена на официальных сайтах учреждений.</w:t>
      </w:r>
    </w:p>
    <w:p>
      <w:pPr>
        <w:pStyle w:val="Normal"/>
        <w:ind w:firstLine="709"/>
        <w:jc w:val="both"/>
        <w:rPr>
          <w:color w:val="C9211E"/>
        </w:rPr>
      </w:pPr>
      <w:r>
        <w:rPr>
          <w:sz w:val="22"/>
          <w:szCs w:val="22"/>
        </w:rPr>
      </w:r>
    </w:p>
    <w:p>
      <w:pPr>
        <w:pStyle w:val="Normal"/>
        <w:ind w:left="142" w:hanging="0"/>
        <w:jc w:val="both"/>
        <w:rPr/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d0788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">
    <w:name w:val="Heading 2"/>
    <w:basedOn w:val="Normal"/>
    <w:next w:val="Normal"/>
    <w:link w:val="20"/>
    <w:qFormat/>
    <w:rsid w:val="00827fa4"/>
    <w:pPr>
      <w:keepNext w:val="true"/>
      <w:tabs>
        <w:tab w:val="clear" w:pos="708"/>
        <w:tab w:val="left" w:pos="2040" w:leader="none"/>
      </w:tabs>
      <w:ind w:firstLine="567"/>
      <w:jc w:val="both"/>
      <w:outlineLvl w:val="1"/>
    </w:pPr>
    <w:rPr>
      <w:rFonts w:eastAsia="Arial Unicode MS"/>
      <w:b/>
      <w:bCs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rsid w:val="002f0096"/>
    <w:rPr>
      <w:strike w:val="false"/>
      <w:dstrike w:val="false"/>
      <w:color w:val="868788"/>
      <w:u w:val="none"/>
      <w:effect w:val="none"/>
    </w:rPr>
  </w:style>
  <w:style w:type="character" w:styleId="Style14" w:customStyle="1">
    <w:name w:val="Основной текст Знак"/>
    <w:basedOn w:val="DefaultParagraphFont"/>
    <w:link w:val="a6"/>
    <w:qFormat/>
    <w:rsid w:val="009f3283"/>
    <w:rPr>
      <w:b/>
      <w:sz w:val="24"/>
    </w:rPr>
  </w:style>
  <w:style w:type="character" w:styleId="3" w:customStyle="1">
    <w:name w:val="Основной текст 3 Знак"/>
    <w:basedOn w:val="DefaultParagraphFont"/>
    <w:link w:val="3"/>
    <w:qFormat/>
    <w:rsid w:val="009f3283"/>
    <w:rPr>
      <w:b/>
      <w:sz w:val="28"/>
    </w:rPr>
  </w:style>
  <w:style w:type="character" w:styleId="21" w:customStyle="1">
    <w:name w:val="Заголовок 2 Знак"/>
    <w:basedOn w:val="DefaultParagraphFont"/>
    <w:link w:val="2"/>
    <w:qFormat/>
    <w:rsid w:val="00827fa4"/>
    <w:rPr>
      <w:rFonts w:eastAsia="Arial Unicode MS"/>
      <w:b/>
      <w:bCs/>
      <w:sz w:val="28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7"/>
    <w:rsid w:val="009f3283"/>
    <w:pPr>
      <w:spacing w:lineRule="atLeast" w:line="240"/>
      <w:jc w:val="center"/>
    </w:pPr>
    <w:rPr>
      <w:b/>
      <w:szCs w:val="20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355b59"/>
    <w:pPr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30"/>
    <w:qFormat/>
    <w:rsid w:val="009f3283"/>
    <w:pPr>
      <w:spacing w:lineRule="atLeast" w:line="240"/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0d4ba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LibreOffice/6.3.3.2$Windows_X86_64 LibreOffice_project/a64200df03143b798afd1ec74a12ab50359878ed</Application>
  <Pages>2</Pages>
  <Words>409</Words>
  <Characters>3078</Characters>
  <CharactersWithSpaces>3477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2019-02-21T05:10:00Z</dcterms:created>
  <dc:creator>Николаева</dc:creator>
  <dc:description/>
  <dc:language>ru-RU</dc:language>
  <cp:lastModifiedBy/>
  <cp:lastPrinted>2018-12-18T08:09:00Z</cp:lastPrinted>
  <dcterms:modified xsi:type="dcterms:W3CDTF">2020-04-06T14:25:28Z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